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2E" w:rsidRDefault="00D74362" w:rsidP="00C04F52">
      <w:pPr>
        <w:jc w:val="center"/>
        <w:rPr>
          <w:rFonts w:ascii="ˎ̥" w:hAnsi="ˎ̥" w:cs="Arial" w:hint="eastAsia"/>
          <w:b/>
          <w:bCs/>
          <w:color w:val="093A96"/>
          <w:sz w:val="33"/>
          <w:szCs w:val="33"/>
        </w:rPr>
      </w:pPr>
      <w:r>
        <w:rPr>
          <w:rFonts w:ascii="ˎ̥" w:hAnsi="ˎ̥" w:cs="Arial"/>
          <w:b/>
          <w:bCs/>
          <w:color w:val="093A96"/>
          <w:sz w:val="33"/>
          <w:szCs w:val="33"/>
        </w:rPr>
        <w:t>药物</w:t>
      </w:r>
      <w:r>
        <w:rPr>
          <w:rFonts w:ascii="宋体" w:eastAsia="宋体" w:hAnsi="宋体" w:cs="宋体" w:hint="eastAsia"/>
          <w:b/>
          <w:bCs/>
          <w:color w:val="093A96"/>
          <w:sz w:val="33"/>
          <w:szCs w:val="33"/>
        </w:rPr>
        <w:t>Ⅰ</w:t>
      </w:r>
      <w:r>
        <w:rPr>
          <w:rFonts w:ascii="ˎ̥" w:hAnsi="ˎ̥" w:cs="Arial"/>
          <w:b/>
          <w:bCs/>
          <w:color w:val="093A96"/>
          <w:sz w:val="33"/>
          <w:szCs w:val="33"/>
        </w:rPr>
        <w:t>期临床试验管理指导原则（试行）</w:t>
      </w:r>
    </w:p>
    <w:p w:rsidR="00D74362" w:rsidRPr="00D74362" w:rsidRDefault="00D74362" w:rsidP="00C04F52">
      <w:pPr>
        <w:widowControl/>
        <w:spacing w:before="100" w:beforeAutospacing="1" w:after="100" w:afterAutospacing="1"/>
        <w:jc w:val="center"/>
        <w:rPr>
          <w:rFonts w:ascii="ˎ̥" w:eastAsia="宋体" w:hAnsi="ˎ̥" w:cs="Arial" w:hint="eastAsia"/>
          <w:color w:val="000000"/>
          <w:kern w:val="0"/>
          <w:szCs w:val="21"/>
        </w:rPr>
      </w:pPr>
      <w:r w:rsidRPr="00D74362">
        <w:rPr>
          <w:rFonts w:ascii="ˎ̥" w:eastAsia="宋体" w:hAnsi="ˎ̥" w:cs="Arial"/>
          <w:color w:val="000000"/>
          <w:kern w:val="0"/>
          <w:szCs w:val="21"/>
        </w:rPr>
        <w:t>第一章　总则</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第一条　为加强药物</w:t>
      </w:r>
      <w:r w:rsidRPr="00D74362">
        <w:rPr>
          <w:rFonts w:ascii="宋体" w:eastAsia="宋体" w:hAnsi="宋体" w:cs="宋体" w:hint="eastAsia"/>
          <w:color w:val="000000"/>
          <w:kern w:val="0"/>
          <w:szCs w:val="21"/>
        </w:rPr>
        <w:t>Ⅰ</w:t>
      </w:r>
      <w:r w:rsidRPr="00D74362">
        <w:rPr>
          <w:rFonts w:ascii="ˎ̥" w:eastAsia="宋体" w:hAnsi="ˎ̥" w:cs="Arial"/>
          <w:color w:val="000000"/>
          <w:kern w:val="0"/>
          <w:szCs w:val="21"/>
        </w:rPr>
        <w:t>期临床试验（以下简称</w:t>
      </w:r>
      <w:r w:rsidRPr="00D74362">
        <w:rPr>
          <w:rFonts w:ascii="ˎ̥" w:eastAsia="宋体" w:hAnsi="ˎ̥" w:cs="Arial"/>
          <w:color w:val="000000"/>
          <w:kern w:val="0"/>
          <w:szCs w:val="21"/>
        </w:rPr>
        <w:t>I</w:t>
      </w:r>
      <w:r w:rsidRPr="00D74362">
        <w:rPr>
          <w:rFonts w:ascii="ˎ̥" w:eastAsia="宋体" w:hAnsi="ˎ̥" w:cs="Arial"/>
          <w:color w:val="000000"/>
          <w:kern w:val="0"/>
          <w:szCs w:val="21"/>
        </w:rPr>
        <w:t>期试验）的管理，有效地保障受试者的权益与安全，提高</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的研究质量与管理水平，根据《中华人民共和国药品管理法》、《药品注册管理办法》、《药物临床试验质量管理规范》等相关规定，参照国际通行规范，制定本指导原则。</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第二条　本指导原则适用于</w:t>
      </w:r>
      <w:r w:rsidRPr="00D74362">
        <w:rPr>
          <w:rFonts w:ascii="宋体" w:eastAsia="宋体" w:hAnsi="宋体" w:cs="宋体" w:hint="eastAsia"/>
          <w:color w:val="000000"/>
          <w:kern w:val="0"/>
          <w:szCs w:val="21"/>
        </w:rPr>
        <w:t>Ⅰ</w:t>
      </w:r>
      <w:r w:rsidRPr="00D74362">
        <w:rPr>
          <w:rFonts w:ascii="ˎ̥" w:eastAsia="宋体" w:hAnsi="ˎ̥" w:cs="Arial"/>
          <w:color w:val="000000"/>
          <w:kern w:val="0"/>
          <w:szCs w:val="21"/>
        </w:rPr>
        <w:t>期试验，旨在为</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的组织管理和实施提供指导。人体生物利用度或生物等效性试验应参照本指导原则。</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D74362">
        <w:rPr>
          <w:rFonts w:ascii="ˎ̥" w:eastAsia="宋体" w:hAnsi="ˎ̥" w:cs="Arial"/>
          <w:color w:val="000000"/>
          <w:kern w:val="0"/>
          <w:szCs w:val="21"/>
        </w:rPr>
        <w:t xml:space="preserve">　　第二章　职责要求</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第三条　申办者应建立评价药物临床试验机构的程序和标准，选择、委托获得资格认定的</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研究室进行</w:t>
      </w:r>
      <w:r w:rsidRPr="00D74362">
        <w:rPr>
          <w:rFonts w:ascii="宋体" w:eastAsia="宋体" w:hAnsi="宋体" w:cs="宋体" w:hint="eastAsia"/>
          <w:color w:val="000000"/>
          <w:kern w:val="0"/>
          <w:szCs w:val="21"/>
        </w:rPr>
        <w:t>Ⅰ</w:t>
      </w:r>
      <w:r w:rsidRPr="00D74362">
        <w:rPr>
          <w:rFonts w:ascii="ˎ̥" w:eastAsia="宋体" w:hAnsi="ˎ̥" w:cs="Arial"/>
          <w:color w:val="000000"/>
          <w:kern w:val="0"/>
          <w:szCs w:val="21"/>
        </w:rPr>
        <w:t>期试验。</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第四条　申办者应建立质量保证体系，对</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的全过程进行监查和稽查，确保临床试验的质量，保障受试者的权益与安全。</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第五条　申办者可以委托合同研究组织（</w:t>
      </w:r>
      <w:r w:rsidRPr="00D74362">
        <w:rPr>
          <w:rFonts w:ascii="ˎ̥" w:eastAsia="宋体" w:hAnsi="ˎ̥" w:cs="Arial"/>
          <w:color w:val="000000"/>
          <w:kern w:val="0"/>
          <w:szCs w:val="21"/>
        </w:rPr>
        <w:t>CRO</w:t>
      </w:r>
      <w:r w:rsidRPr="00D74362">
        <w:rPr>
          <w:rFonts w:ascii="ˎ̥" w:eastAsia="宋体" w:hAnsi="ˎ̥" w:cs="Arial"/>
          <w:color w:val="000000"/>
          <w:kern w:val="0"/>
          <w:szCs w:val="21"/>
        </w:rPr>
        <w:t>）执行</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中的某些工作和任务。委托前对合同研究组织的研究条件、能力、经验以及相应的质量管理体系进行评价。当合同研究组织接受了委托，则本指导原则中规定的由申办者履行的责任，合同研究组织应同样履行。申办者对临床试验的真实性及质量负最终责任。</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第六条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研究室负责</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的实施。研究者应遵循临床试验相关法律法规、规范性文件和技术指导原则，执行临床试验方案，保护受试者的权益与安全，保证临床试验结果的真实可靠。</w:t>
      </w:r>
    </w:p>
    <w:p w:rsidR="00C04F52" w:rsidRDefault="00D74362" w:rsidP="00C04F52">
      <w:pPr>
        <w:widowControl/>
        <w:spacing w:before="100" w:beforeAutospacing="1" w:after="100" w:afterAutospacing="1"/>
        <w:ind w:firstLine="420"/>
        <w:jc w:val="left"/>
        <w:rPr>
          <w:rFonts w:ascii="ˎ̥" w:eastAsia="宋体" w:hAnsi="ˎ̥" w:cs="Arial" w:hint="eastAsia"/>
          <w:color w:val="000000"/>
          <w:kern w:val="0"/>
          <w:szCs w:val="21"/>
        </w:rPr>
      </w:pPr>
      <w:r w:rsidRPr="00D74362">
        <w:rPr>
          <w:rFonts w:ascii="ˎ̥" w:eastAsia="宋体" w:hAnsi="ˎ̥" w:cs="Arial"/>
          <w:color w:val="000000"/>
          <w:kern w:val="0"/>
          <w:szCs w:val="21"/>
        </w:rPr>
        <w:t>第七条　药物临床试验生物样本分析应在符合《药物临床试验生物样本分析实验室管理指南》（以下简称《实验室管理指南》）的实验室进行。从事药物临床试验生物样本分析的实验室均应接受药品监督管理部门的监督检查。</w:t>
      </w:r>
    </w:p>
    <w:p w:rsidR="00C04F52" w:rsidRDefault="00D74362" w:rsidP="00C04F52">
      <w:pPr>
        <w:widowControl/>
        <w:spacing w:before="100" w:beforeAutospacing="1" w:after="100" w:afterAutospacing="1"/>
        <w:ind w:firstLine="420"/>
        <w:jc w:val="left"/>
        <w:rPr>
          <w:rFonts w:ascii="ˎ̥" w:eastAsia="宋体" w:hAnsi="ˎ̥" w:cs="Arial" w:hint="eastAsia"/>
          <w:b/>
          <w:kern w:val="0"/>
          <w:sz w:val="24"/>
          <w:szCs w:val="24"/>
        </w:rPr>
      </w:pP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Pr="00C04F52">
        <w:rPr>
          <w:rFonts w:ascii="ˎ̥" w:eastAsia="宋体" w:hAnsi="ˎ̥" w:cs="Arial"/>
          <w:b/>
          <w:kern w:val="0"/>
          <w:sz w:val="24"/>
          <w:szCs w:val="24"/>
        </w:rPr>
        <w:t xml:space="preserve">　第八条　伦理委员会应针对</w:t>
      </w:r>
      <w:r w:rsidRPr="00C04F52">
        <w:rPr>
          <w:rFonts w:ascii="宋体" w:eastAsia="宋体" w:hAnsi="宋体" w:cs="宋体" w:hint="eastAsia"/>
          <w:b/>
          <w:kern w:val="0"/>
          <w:sz w:val="24"/>
          <w:szCs w:val="24"/>
        </w:rPr>
        <w:t>Ⅰ</w:t>
      </w:r>
      <w:proofErr w:type="gramStart"/>
      <w:r w:rsidRPr="00C04F52">
        <w:rPr>
          <w:rFonts w:ascii="ˎ̥" w:eastAsia="宋体" w:hAnsi="ˎ̥" w:cs="Arial"/>
          <w:b/>
          <w:kern w:val="0"/>
          <w:sz w:val="24"/>
          <w:szCs w:val="24"/>
        </w:rPr>
        <w:t>期试验</w:t>
      </w:r>
      <w:proofErr w:type="gramEnd"/>
      <w:r w:rsidRPr="00C04F52">
        <w:rPr>
          <w:rFonts w:ascii="ˎ̥" w:eastAsia="宋体" w:hAnsi="ˎ̥" w:cs="Arial"/>
          <w:b/>
          <w:kern w:val="0"/>
          <w:sz w:val="24"/>
          <w:szCs w:val="24"/>
        </w:rPr>
        <w:t>的特点，加强对受试者权益与安全的保护，重点关注：试验风险的管理与控制，试验方案设计和知情同意书的内容，研究团队的人员组成、资质、经验，受试者的来源、招募方式，实施过程中发生的意外情况等。</w:t>
      </w:r>
    </w:p>
    <w:p w:rsidR="00D74362" w:rsidRPr="00D74362" w:rsidRDefault="00D74362" w:rsidP="00C04F52">
      <w:pPr>
        <w:widowControl/>
        <w:spacing w:before="100" w:beforeAutospacing="1" w:after="100" w:afterAutospacing="1"/>
        <w:ind w:firstLine="420"/>
        <w:jc w:val="left"/>
        <w:rPr>
          <w:rFonts w:ascii="ˎ̥" w:eastAsia="宋体" w:hAnsi="ˎ̥" w:cs="Arial" w:hint="eastAsia"/>
          <w:color w:val="000000"/>
          <w:kern w:val="0"/>
          <w:szCs w:val="21"/>
        </w:rPr>
      </w:pP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D74362">
        <w:rPr>
          <w:rFonts w:ascii="ˎ̥" w:eastAsia="宋体" w:hAnsi="ˎ̥" w:cs="Arial"/>
          <w:color w:val="000000"/>
          <w:kern w:val="0"/>
          <w:szCs w:val="21"/>
        </w:rPr>
        <w:t>第三章　实施条件</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第九条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设有足够的试验病房，也可以设有临床试验生物样本分析实验室（以下简称实验室）。试验病房应符合本指导原则的要求，实验室应符合《实验室管理指南》的要求。均应具备相应的组织管理体系、质量管理体系及能满足</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需要的场所和设施设备等。</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第十条　</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研究室应配备研究室负责人、主要研究者、研究医生、药师、研究护士及其他工作人员。所有人员应具备与承担工作相适应的专业特长、资质和能力。实验室人员应符合《实验室管理指南》的要求。</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（一）研究室负责人。研究室负责人总体负责</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的管理工作，保障受试者的权益与安全。研究室负责人应具备医学或药学本科以上学历并具有高级职称，具有</w:t>
      </w:r>
      <w:r w:rsidRPr="00D74362">
        <w:rPr>
          <w:rFonts w:ascii="ˎ̥" w:eastAsia="宋体" w:hAnsi="ˎ̥" w:cs="Arial"/>
          <w:color w:val="000000"/>
          <w:kern w:val="0"/>
          <w:szCs w:val="21"/>
        </w:rPr>
        <w:t>5</w:t>
      </w:r>
      <w:r w:rsidRPr="00D74362">
        <w:rPr>
          <w:rFonts w:ascii="ˎ̥" w:eastAsia="宋体" w:hAnsi="ˎ̥" w:cs="Arial"/>
          <w:color w:val="000000"/>
          <w:kern w:val="0"/>
          <w:szCs w:val="21"/>
        </w:rPr>
        <w:t>年以上药物临床试验实践和管理经验，组织过多项</w:t>
      </w:r>
      <w:r w:rsidRPr="00D74362">
        <w:rPr>
          <w:rFonts w:ascii="宋体" w:eastAsia="宋体" w:hAnsi="宋体" w:cs="宋体" w:hint="eastAsia"/>
          <w:color w:val="000000"/>
          <w:kern w:val="0"/>
          <w:szCs w:val="21"/>
        </w:rPr>
        <w:t>Ⅰ</w:t>
      </w:r>
      <w:r w:rsidRPr="00D74362">
        <w:rPr>
          <w:rFonts w:ascii="ˎ̥" w:eastAsia="宋体" w:hAnsi="ˎ̥" w:cs="Arial"/>
          <w:color w:val="000000"/>
          <w:kern w:val="0"/>
          <w:szCs w:val="21"/>
        </w:rPr>
        <w:t>期试验。</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（二）主要研究者。研究室负责人和主要研究者可以是同一人。主要研究者负责</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的全过程管理，熟悉与临床试验有关的资料与文献，确保试验顺利进行。主要研究者应具备医学或药学本科或以上学历、高级技术职称，具有系统的临床药理专业知识，至少</w:t>
      </w:r>
      <w:r w:rsidRPr="00D74362">
        <w:rPr>
          <w:rFonts w:ascii="ˎ̥" w:eastAsia="宋体" w:hAnsi="ˎ̥" w:cs="Arial"/>
          <w:color w:val="000000"/>
          <w:kern w:val="0"/>
          <w:szCs w:val="21"/>
        </w:rPr>
        <w:t>5</w:t>
      </w:r>
      <w:r w:rsidRPr="00D74362">
        <w:rPr>
          <w:rFonts w:ascii="ˎ̥" w:eastAsia="宋体" w:hAnsi="ˎ̥" w:cs="Arial"/>
          <w:color w:val="000000"/>
          <w:kern w:val="0"/>
          <w:szCs w:val="21"/>
        </w:rPr>
        <w:t>年以上药物临床试验经验，有负责过多项</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的经历。</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（三）研究医生。研究医生协助主要研究者进行医学观察和不良事件的监测与处置。研究医生应具备执业医师</w:t>
      </w:r>
      <w:r w:rsidRPr="00D74362">
        <w:rPr>
          <w:rFonts w:ascii="ˎ̥" w:eastAsia="宋体" w:hAnsi="ˎ̥" w:cs="Arial"/>
          <w:color w:val="000000"/>
          <w:kern w:val="0"/>
          <w:szCs w:val="21"/>
        </w:rPr>
        <w:lastRenderedPageBreak/>
        <w:t>资格，具有医学本科或以上学历，有参与药物临床试验的经历，具备急诊和急救等方面的能力。</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（四）药师。药师负责临床试验用药品的管理等工作。药师应具备药学本科或以上学历，具有临床药理学相关专业知识和技能。</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（五）研究护士。研究护士负责</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中的护理工作，进行不良事件的监测。研究护士应具备执业护士资格，具有相关的临床试验能力和经验。试验病房至少有一名具有重症护理或急救护理经历的专职护士。</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（六）其他人员。主要包括：项目管理人员、数据管理人员、统计人员、质控人员、研究助理等，均应具备相应的资质和能力。</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第十一条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有相应的人员培训和考核管理制度。培训内容包括临床试验相关的法律法规、规范性文件和相关的技术指导原则，专业知识和技能，管理制度、技术规范、标准操作规程，临床试验方案等。确保参与临床试验的人员都有与其所承担的工作相适应的资质和能力。</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第十二条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研究室应建立保障健康与安全的管理制度，包括工作场所安全、饮食安全、污染控制、职业暴露防护、有害物质控制等措施，以确保研究人员和受试者的健康、安全。</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第十三条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研究室应有满足</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需要的场所和设施。</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的试验病房需达到如下要求，并不断完善，为受试者、工作人员和申办者提供良好的试验条件。</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（一）试验场所。试验病房应具有开展</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所需的空间，具有相对独立的、安全性良好的病房区域，保障受试者的安全性及私密性。应设有档案室、药物储存和准备室、配餐室、监查员办公室。除医护人员工作区以外，还应设有专门的受试者接待室、活动室、寄物柜。试验区、办公区、餐饮区和活动区应各自独立。具有安全良好的网络和通讯设施。</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（二）抢救要求。试验病房应具有原地抢救以及迅速转诊的能力，配备抢救室，具有必要的抢救、监护仪器设备和常用的急救药品、紧急呼叫系统等，确保受试者得到及时抢救。</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第十四条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研究室应根据工作需要配备相应的仪器设备，并进行有效的管理，确保仪器设备准确可靠。</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试验病房应配备具有生命体征监测与支持功能的设备，如心电监护仪、心电图机、除颤仪和呼吸机等，并具有供氧和负压吸引装置。具有可移动抢救车，且配有抢救药品和简易抢救设备，确保抢救设备状态良好，能备应急使用。</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仪器设备管理。仪器设备管理应由专人负责；仪器设备操作者应具有适当资质并经过操作培训，应根据相应用途使用设备；仪器设备应有清晰的标签标明其生产日期和运行状态，并进行维护、检测和校准；仪器设备具有可操作的标准操作规程，并保留所有使用和维护的记录文档；确保专人适时对试验设施设备进行质量控制检查，对仪器资料进行归档管理；确保试验病房的仪器设备符合国家的相关要求。</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第十五条　实验室的人员和设施设备与场所要求应符合《实验室管理指南》。</w:t>
      </w:r>
      <w:r w:rsidRPr="00D74362">
        <w:rPr>
          <w:rFonts w:ascii="ˎ̥" w:eastAsia="宋体" w:hAnsi="ˎ̥" w:cs="Arial"/>
          <w:color w:val="000000"/>
          <w:kern w:val="0"/>
          <w:sz w:val="18"/>
          <w:szCs w:val="18"/>
        </w:rPr>
        <w:br/>
      </w:r>
      <w:r w:rsidRPr="00D74362">
        <w:rPr>
          <w:rFonts w:ascii="ˎ̥" w:eastAsia="宋体" w:hAnsi="ˎ̥" w:cs="Arial"/>
          <w:color w:val="000000"/>
          <w:kern w:val="0"/>
          <w:szCs w:val="21"/>
        </w:rPr>
        <w:t>第四章　管理制度与标准操作规程</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第十六条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研究室应制订相应的管理制度和标准操作规程（</w:t>
      </w:r>
      <w:r w:rsidRPr="00D74362">
        <w:rPr>
          <w:rFonts w:ascii="ˎ̥" w:eastAsia="宋体" w:hAnsi="ˎ̥" w:cs="Arial"/>
          <w:color w:val="000000"/>
          <w:kern w:val="0"/>
          <w:szCs w:val="21"/>
        </w:rPr>
        <w:t>SOP</w:t>
      </w:r>
      <w:r w:rsidRPr="00D74362">
        <w:rPr>
          <w:rFonts w:ascii="ˎ̥" w:eastAsia="宋体" w:hAnsi="ˎ̥" w:cs="Arial"/>
          <w:color w:val="000000"/>
          <w:kern w:val="0"/>
          <w:szCs w:val="21"/>
        </w:rPr>
        <w:t>），并及时更新和完善。</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第十七条　管理制度至少包括：合同管理、人员管理、文档管理、试验用药品管理、试验场所和设施管理、仪器和设备管理等。</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第十八条　</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w:t>
      </w:r>
      <w:r w:rsidRPr="00D74362">
        <w:rPr>
          <w:rFonts w:ascii="ˎ̥" w:eastAsia="宋体" w:hAnsi="ˎ̥" w:cs="Arial"/>
          <w:color w:val="000000"/>
          <w:kern w:val="0"/>
          <w:szCs w:val="21"/>
        </w:rPr>
        <w:t>SOP</w:t>
      </w:r>
      <w:r w:rsidRPr="00D74362">
        <w:rPr>
          <w:rFonts w:ascii="ˎ̥" w:eastAsia="宋体" w:hAnsi="ˎ̥" w:cs="Arial"/>
          <w:color w:val="000000"/>
          <w:kern w:val="0"/>
          <w:szCs w:val="21"/>
        </w:rPr>
        <w:t>至少包括以下几大类：试验设计、试验实施过程、试验用药品管理、不良事件处置、数据管理、试验总结报告、文档管理、质量控制等。</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第十九条　管理制度和</w:t>
      </w:r>
      <w:r w:rsidRPr="00D74362">
        <w:rPr>
          <w:rFonts w:ascii="ˎ̥" w:eastAsia="宋体" w:hAnsi="ˎ̥" w:cs="Arial"/>
          <w:color w:val="000000"/>
          <w:kern w:val="0"/>
          <w:szCs w:val="21"/>
        </w:rPr>
        <w:t>SOP</w:t>
      </w:r>
      <w:r w:rsidRPr="00D74362">
        <w:rPr>
          <w:rFonts w:ascii="ˎ̥" w:eastAsia="宋体" w:hAnsi="ˎ̥" w:cs="Arial"/>
          <w:color w:val="000000"/>
          <w:kern w:val="0"/>
          <w:szCs w:val="21"/>
        </w:rPr>
        <w:t>的制订、审核和批准、实施以及修订与废止。</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（一）制定。应制定管理制度和</w:t>
      </w:r>
      <w:r w:rsidRPr="00D74362">
        <w:rPr>
          <w:rFonts w:ascii="ˎ̥" w:eastAsia="宋体" w:hAnsi="ˎ̥" w:cs="Arial"/>
          <w:color w:val="000000"/>
          <w:kern w:val="0"/>
          <w:szCs w:val="21"/>
        </w:rPr>
        <w:t>SOP</w:t>
      </w:r>
      <w:r w:rsidRPr="00D74362">
        <w:rPr>
          <w:rFonts w:ascii="ˎ̥" w:eastAsia="宋体" w:hAnsi="ˎ̥" w:cs="Arial"/>
          <w:color w:val="000000"/>
          <w:kern w:val="0"/>
          <w:szCs w:val="21"/>
        </w:rPr>
        <w:t>，保证所有管理制度与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有统一格式和编码，内容符合相关的法律法规，管理制度与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均应标明现行版本号码及生效日期，并及时更新。</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（二）审核和批准。管理制度与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起草后，应对</w:t>
      </w:r>
      <w:r w:rsidRPr="00D74362">
        <w:rPr>
          <w:rFonts w:ascii="ˎ̥" w:eastAsia="宋体" w:hAnsi="ˎ̥" w:cs="Arial"/>
          <w:color w:val="000000"/>
          <w:kern w:val="0"/>
          <w:szCs w:val="21"/>
        </w:rPr>
        <w:t>SOP</w:t>
      </w:r>
      <w:r w:rsidRPr="00D74362">
        <w:rPr>
          <w:rFonts w:ascii="ˎ̥" w:eastAsia="宋体" w:hAnsi="ˎ̥" w:cs="Arial"/>
          <w:color w:val="000000"/>
          <w:kern w:val="0"/>
          <w:szCs w:val="21"/>
        </w:rPr>
        <w:t>草稿进行审阅和讨论，保证文件简练、易懂、完整和清晰，具有逻辑性和可行性，与已生效的其他文件具有兼容性。审核后确定的文件，应规定生效日期，并由研究室负责人签署批准。</w:t>
      </w:r>
      <w:r w:rsidRPr="00D74362">
        <w:rPr>
          <w:rFonts w:ascii="ˎ̥" w:eastAsia="宋体" w:hAnsi="ˎ̥" w:cs="Arial"/>
          <w:color w:val="000000"/>
          <w:kern w:val="0"/>
          <w:sz w:val="18"/>
          <w:szCs w:val="18"/>
        </w:rPr>
        <w:br/>
      </w:r>
      <w:r w:rsidRPr="00D74362">
        <w:rPr>
          <w:rFonts w:ascii="ˎ̥" w:eastAsia="宋体" w:hAnsi="ˎ̥" w:cs="Arial"/>
          <w:color w:val="000000"/>
          <w:kern w:val="0"/>
          <w:szCs w:val="21"/>
        </w:rPr>
        <w:lastRenderedPageBreak/>
        <w:t xml:space="preserve">　　（三）实施。管理制度与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生效后应立即执行，所有工作人员必须接受管理制度与相关</w:t>
      </w:r>
      <w:r w:rsidRPr="00D74362">
        <w:rPr>
          <w:rFonts w:ascii="ˎ̥" w:eastAsia="宋体" w:hAnsi="ˎ̥" w:cs="Arial"/>
          <w:color w:val="000000"/>
          <w:kern w:val="0"/>
          <w:szCs w:val="21"/>
        </w:rPr>
        <w:t>SOP</w:t>
      </w:r>
      <w:r w:rsidRPr="00D74362">
        <w:rPr>
          <w:rFonts w:ascii="ˎ̥" w:eastAsia="宋体" w:hAnsi="ˎ̥" w:cs="Arial"/>
          <w:color w:val="000000"/>
          <w:kern w:val="0"/>
          <w:szCs w:val="21"/>
        </w:rPr>
        <w:t>的培训，更新管理制度与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时，需进行针对性的培训。</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（四）修订与废止。根据需要对管理制度和</w:t>
      </w:r>
      <w:r w:rsidRPr="00D74362">
        <w:rPr>
          <w:rFonts w:ascii="ˎ̥" w:eastAsia="宋体" w:hAnsi="ˎ̥" w:cs="Arial"/>
          <w:color w:val="000000"/>
          <w:kern w:val="0"/>
          <w:szCs w:val="21"/>
        </w:rPr>
        <w:t>SOP</w:t>
      </w:r>
      <w:r w:rsidRPr="00D74362">
        <w:rPr>
          <w:rFonts w:ascii="ˎ̥" w:eastAsia="宋体" w:hAnsi="ˎ̥" w:cs="Arial"/>
          <w:color w:val="000000"/>
          <w:kern w:val="0"/>
          <w:szCs w:val="21"/>
        </w:rPr>
        <w:t>进行定期和不定期修订与废止。将相关信息记录在案，并及时更新版本和版本序列号。需撤销的管理制度与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需归档保管并有作废标记。保证现行所用的管理制度与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为最新版本，并保留最新版本的管理制度与</w:t>
      </w:r>
      <w:r w:rsidRPr="00D74362">
        <w:rPr>
          <w:rFonts w:ascii="ˎ̥" w:eastAsia="宋体" w:hAnsi="ˎ̥" w:cs="Arial"/>
          <w:color w:val="000000"/>
          <w:kern w:val="0"/>
          <w:szCs w:val="21"/>
        </w:rPr>
        <w:t>SOP</w:t>
      </w:r>
      <w:r w:rsidRPr="00D74362">
        <w:rPr>
          <w:rFonts w:ascii="ˎ̥" w:eastAsia="宋体" w:hAnsi="ˎ̥" w:cs="Arial"/>
          <w:color w:val="000000"/>
          <w:kern w:val="0"/>
          <w:szCs w:val="21"/>
        </w:rPr>
        <w:t>清单。</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D74362">
        <w:rPr>
          <w:rFonts w:ascii="ˎ̥" w:eastAsia="宋体" w:hAnsi="ˎ̥" w:cs="Arial"/>
          <w:color w:val="000000"/>
          <w:kern w:val="0"/>
          <w:szCs w:val="21"/>
        </w:rPr>
        <w:t xml:space="preserve">　第五章　质量保证</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第二十条　</w:t>
      </w:r>
      <w:r w:rsidRPr="00D74362">
        <w:rPr>
          <w:rFonts w:ascii="ˎ̥" w:eastAsia="宋体" w:hAnsi="ˎ̥" w:cs="Arial"/>
          <w:color w:val="000000"/>
          <w:kern w:val="0"/>
          <w:szCs w:val="21"/>
        </w:rPr>
        <w:t>I</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研究室应建立或被纳入相对独立的、完整的质量保证体系，由不直接涉及该临床试验的人员实施，所有观察结果和发现都应及时核实并记录。质量控制人员应由研究室负责人指派。</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第二十一条　应根据试验项目制订内部质量控制计划，对试验进行的每个阶段和程序进行核查，在数据处理的每一个阶段和程序进行质量控制，确保试验过程符合试验方案和</w:t>
      </w:r>
      <w:r w:rsidRPr="00D74362">
        <w:rPr>
          <w:rFonts w:ascii="ˎ̥" w:eastAsia="宋体" w:hAnsi="ˎ̥" w:cs="Arial"/>
          <w:color w:val="000000"/>
          <w:kern w:val="0"/>
          <w:szCs w:val="21"/>
        </w:rPr>
        <w:t>SOP</w:t>
      </w:r>
      <w:r w:rsidRPr="00D74362">
        <w:rPr>
          <w:rFonts w:ascii="ˎ̥" w:eastAsia="宋体" w:hAnsi="ˎ̥" w:cs="Arial"/>
          <w:color w:val="000000"/>
          <w:kern w:val="0"/>
          <w:szCs w:val="21"/>
        </w:rPr>
        <w:t>的要求；申办者应按监查计划定期对试验项目进行核查，保证数据完整、准确、真实、可靠。核查的频率和性质应根据试验的实际情况而定。如实记录核查过程中发现的问题，督促试验人员解决问题；对发现的问题提出改进措施，确保试验人员正确执行。</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D74362">
        <w:rPr>
          <w:rFonts w:ascii="ˎ̥" w:eastAsia="宋体" w:hAnsi="ˎ̥" w:cs="Arial"/>
          <w:color w:val="000000"/>
          <w:kern w:val="0"/>
          <w:szCs w:val="21"/>
        </w:rPr>
        <w:t xml:space="preserve">　第六章　风险管理</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第二十二条　风险管理是</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重要内容，申办者、主要研究者和实验室负责人、伦理委员会等各相关方应保持及时沟通与交流。试验开始前必须对风险要素进行评估，并制订风险控制计划；试验过程中应采取有效的风险控制措施，及时收集和分析试验用药品的新发现或信息，适时修改试验方案、暂停或终止临床试验，以及通过监查和稽查保障风险控制措施有效执行等。</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第二十三条　风险评估和风险控制计划应具有科学性和可行性，风险评估内容至少应包括以下因素：</w:t>
      </w:r>
      <w:r w:rsidRPr="00D74362">
        <w:rPr>
          <w:rFonts w:ascii="ˎ̥" w:eastAsia="宋体" w:hAnsi="ˎ̥" w:cs="Arial"/>
          <w:color w:val="000000"/>
          <w:kern w:val="0"/>
          <w:sz w:val="18"/>
          <w:szCs w:val="18"/>
        </w:rPr>
        <w:br/>
      </w:r>
      <w:r w:rsidRPr="00C04F52">
        <w:rPr>
          <w:rFonts w:ascii="ˎ̥" w:eastAsia="宋体" w:hAnsi="ˎ̥" w:cs="Arial"/>
          <w:color w:val="FF0000"/>
          <w:kern w:val="0"/>
          <w:sz w:val="28"/>
          <w:szCs w:val="28"/>
        </w:rPr>
        <w:t xml:space="preserve">　　（一）试验设计中的风险要素；</w:t>
      </w:r>
      <w:r w:rsidRPr="00C04F52">
        <w:rPr>
          <w:rFonts w:ascii="ˎ̥" w:eastAsia="宋体" w:hAnsi="ˎ̥" w:cs="Arial"/>
          <w:color w:val="FF0000"/>
          <w:kern w:val="0"/>
          <w:sz w:val="28"/>
          <w:szCs w:val="28"/>
        </w:rPr>
        <w:br/>
      </w:r>
      <w:r w:rsidRPr="00C04F52">
        <w:rPr>
          <w:rFonts w:ascii="ˎ̥" w:eastAsia="宋体" w:hAnsi="ˎ̥" w:cs="Arial"/>
          <w:color w:val="FF0000"/>
          <w:kern w:val="0"/>
          <w:sz w:val="28"/>
          <w:szCs w:val="28"/>
        </w:rPr>
        <w:t xml:space="preserve">　　（二）试验用药品本身存在的风险要素；</w:t>
      </w:r>
      <w:r w:rsidRPr="00C04F52">
        <w:rPr>
          <w:rFonts w:ascii="ˎ̥" w:eastAsia="宋体" w:hAnsi="ˎ̥" w:cs="Arial"/>
          <w:color w:val="FF0000"/>
          <w:kern w:val="0"/>
          <w:sz w:val="28"/>
          <w:szCs w:val="28"/>
        </w:rPr>
        <w:br/>
      </w:r>
      <w:r w:rsidRPr="00C04F52">
        <w:rPr>
          <w:rFonts w:ascii="ˎ̥" w:eastAsia="宋体" w:hAnsi="ˎ̥" w:cs="Arial"/>
          <w:color w:val="FF0000"/>
          <w:kern w:val="0"/>
          <w:sz w:val="28"/>
          <w:szCs w:val="28"/>
        </w:rPr>
        <w:t xml:space="preserve">　　（三）受试者自身存在的风险要素；</w:t>
      </w:r>
      <w:r w:rsidRPr="00C04F52">
        <w:rPr>
          <w:rFonts w:ascii="ˎ̥" w:eastAsia="宋体" w:hAnsi="ˎ̥" w:cs="Arial"/>
          <w:color w:val="FF0000"/>
          <w:kern w:val="0"/>
          <w:sz w:val="28"/>
          <w:szCs w:val="28"/>
        </w:rPr>
        <w:br/>
      </w:r>
      <w:r w:rsidRPr="00C04F52">
        <w:rPr>
          <w:rFonts w:ascii="ˎ̥" w:eastAsia="宋体" w:hAnsi="ˎ̥" w:cs="Arial"/>
          <w:color w:val="FF0000"/>
          <w:kern w:val="0"/>
          <w:sz w:val="28"/>
          <w:szCs w:val="28"/>
        </w:rPr>
        <w:t xml:space="preserve">　　（四）试验操作中的风险要素。</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第二十四条　申办者在风险控制中的职责</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（一）申办者在临床试验前应对试验过程中可能存在的风险进行评估，提供预期的风险信息，并与研究者达成共识；</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（二）申办者应熟悉试验药物的临床前相关研究数据和资料，充分评估临床试验风险，制订临床试验方案；</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（三）申办者应建立与试验病房和实验室研究者间的沟通机制，及时妥善处理不良事件，并制订数据和安全监查计划，监控并管理可能发生的不良事件；</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（四）申办者应向研究者和伦理委员会及时提供与试验相关的重要新信息（尤其是关于药物安全使用和药物不良反应的新信息）。</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第二十五条　研究者在风险管理中的职责：</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（一）研究者应在临床试验开始前与申办者商讨制订风险控制措施，并在临床试验过程中认真执行。</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二）主要研究者应在试验开始前，建立与临床试验相关的试验病房和实验室研究者之间的有效沟通渠道，尤其要明确实验室超出规定范围的实验数值的报告方式；如果是多中心试验，需要对各研究室之间的交流程序</w:t>
      </w:r>
      <w:proofErr w:type="gramStart"/>
      <w:r w:rsidRPr="00D74362">
        <w:rPr>
          <w:rFonts w:ascii="ˎ̥" w:eastAsia="宋体" w:hAnsi="ˎ̥" w:cs="Arial"/>
          <w:color w:val="000000"/>
          <w:kern w:val="0"/>
          <w:szCs w:val="21"/>
        </w:rPr>
        <w:t>作出</w:t>
      </w:r>
      <w:proofErr w:type="gramEnd"/>
      <w:r w:rsidRPr="00D74362">
        <w:rPr>
          <w:rFonts w:ascii="ˎ̥" w:eastAsia="宋体" w:hAnsi="ˎ̥" w:cs="Arial"/>
          <w:color w:val="000000"/>
          <w:kern w:val="0"/>
          <w:szCs w:val="21"/>
        </w:rPr>
        <w:t>规定。</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（三）在分析实验过程中发现任何不正常或超出规定范围的数值时，应及时报告给主要研究者。</w:t>
      </w:r>
    </w:p>
    <w:p w:rsidR="00D74362" w:rsidRPr="00C04F52" w:rsidRDefault="00D74362" w:rsidP="00C04F52">
      <w:pPr>
        <w:widowControl/>
        <w:spacing w:before="100" w:beforeAutospacing="1" w:after="100" w:afterAutospacing="1"/>
        <w:jc w:val="left"/>
        <w:rPr>
          <w:rFonts w:ascii="ˎ̥" w:eastAsia="宋体" w:hAnsi="ˎ̥" w:cs="Arial" w:hint="eastAsia"/>
          <w:color w:val="000000"/>
          <w:kern w:val="0"/>
          <w:sz w:val="28"/>
          <w:szCs w:val="28"/>
        </w:rPr>
      </w:pPr>
      <w:r w:rsidRPr="00D74362">
        <w:rPr>
          <w:rFonts w:ascii="ˎ̥" w:eastAsia="宋体" w:hAnsi="ˎ̥" w:cs="Arial"/>
          <w:color w:val="000000"/>
          <w:kern w:val="0"/>
          <w:szCs w:val="21"/>
        </w:rPr>
        <w:t xml:space="preserve">　　第二十六条　伦理委员会在风险管理中的职责：</w:t>
      </w:r>
      <w:r w:rsidRPr="00D74362">
        <w:rPr>
          <w:rFonts w:ascii="ˎ̥" w:eastAsia="宋体" w:hAnsi="ˎ̥" w:cs="Arial"/>
          <w:color w:val="000000"/>
          <w:kern w:val="0"/>
          <w:sz w:val="18"/>
          <w:szCs w:val="18"/>
        </w:rPr>
        <w:br/>
      </w:r>
      <w:r w:rsidRPr="00C04F52">
        <w:rPr>
          <w:rFonts w:ascii="ˎ̥" w:eastAsia="宋体" w:hAnsi="ˎ̥" w:cs="Arial"/>
          <w:color w:val="000000"/>
          <w:kern w:val="0"/>
          <w:sz w:val="28"/>
          <w:szCs w:val="28"/>
        </w:rPr>
        <w:t xml:space="preserve">　</w:t>
      </w:r>
      <w:r w:rsidRPr="00C04F52">
        <w:rPr>
          <w:rFonts w:ascii="ˎ̥" w:eastAsia="宋体" w:hAnsi="ˎ̥" w:cs="Arial"/>
          <w:color w:val="FF0000"/>
          <w:kern w:val="0"/>
          <w:sz w:val="28"/>
          <w:szCs w:val="28"/>
        </w:rPr>
        <w:t xml:space="preserve">　伦理委员会应审查风险控制措施，并监督其实施；审查临床试验的暂停和终止，</w:t>
      </w:r>
      <w:r w:rsidRPr="00C04F52">
        <w:rPr>
          <w:rFonts w:ascii="ˎ̥" w:eastAsia="宋体" w:hAnsi="ˎ̥" w:cs="Arial"/>
          <w:color w:val="FF0000"/>
          <w:kern w:val="0"/>
          <w:sz w:val="28"/>
          <w:szCs w:val="28"/>
        </w:rPr>
        <w:lastRenderedPageBreak/>
        <w:t>保障受试者权益；可以要求申办者或研究者提供药物临床试验的不良事件相关信息、处置方式及结果，并有权力暂停或终止临床试验。</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D74362">
        <w:rPr>
          <w:rFonts w:ascii="ˎ̥" w:eastAsia="宋体" w:hAnsi="ˎ̥" w:cs="Arial"/>
          <w:color w:val="000000"/>
          <w:kern w:val="0"/>
          <w:szCs w:val="21"/>
        </w:rPr>
        <w:t>第七章　合同和协议</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第二十七条　试验之前，申办者和研究方应签署具有中国法律约束力的委托合同。在合同中明确试验内容和进度、双方责任和义务、委托研究经费额度，此外还应关注保密原则、受试者保险、受试者补偿或赔偿原则、试验暂停和终止的原则和责任归属、知识产权界定、发表论文方式等。</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第二十八条　研究室或实验室不可将试验工作转包；如果不能完成部分工作，应事先由申办者与其他相关机构签署相关委托合同。</w:t>
      </w:r>
    </w:p>
    <w:p w:rsidR="00D74362" w:rsidRPr="00D74362" w:rsidRDefault="00D74362" w:rsidP="00C04F52">
      <w:pPr>
        <w:widowControl/>
        <w:spacing w:before="100" w:beforeAutospacing="1" w:after="100" w:afterAutospacing="1"/>
        <w:jc w:val="center"/>
        <w:rPr>
          <w:rFonts w:ascii="ˎ̥" w:eastAsia="宋体" w:hAnsi="ˎ̥" w:cs="Arial" w:hint="eastAsia"/>
          <w:color w:val="000000"/>
          <w:kern w:val="0"/>
          <w:szCs w:val="21"/>
        </w:rPr>
      </w:pPr>
      <w:r w:rsidRPr="00D74362">
        <w:rPr>
          <w:rFonts w:ascii="ˎ̥" w:eastAsia="宋体" w:hAnsi="ˎ̥" w:cs="Arial"/>
          <w:color w:val="000000"/>
          <w:kern w:val="0"/>
          <w:szCs w:val="21"/>
        </w:rPr>
        <w:t>第二十九条　研究室或实验室不应擅自增加试验内容和改变试验方法。申办者如要求进行附加服务，双方应于相关工作开始之前签署附加协议，并承诺额外的工作不与临床试验方案相冲突、不损害受试者的权益与安全。</w:t>
      </w:r>
      <w:r w:rsidRPr="00D74362">
        <w:rPr>
          <w:rFonts w:ascii="ˎ̥" w:eastAsia="宋体" w:hAnsi="ˎ̥" w:cs="Arial"/>
          <w:color w:val="000000"/>
          <w:kern w:val="0"/>
          <w:sz w:val="18"/>
          <w:szCs w:val="18"/>
        </w:rPr>
        <w:br/>
      </w:r>
      <w:r w:rsidR="00C04F52">
        <w:rPr>
          <w:rFonts w:ascii="ˎ̥" w:eastAsia="宋体" w:hAnsi="ˎ̥" w:cs="Arial"/>
          <w:color w:val="000000"/>
          <w:kern w:val="0"/>
          <w:szCs w:val="21"/>
        </w:rPr>
        <w:t xml:space="preserve">　</w:t>
      </w:r>
      <w:r w:rsidRPr="00D74362">
        <w:rPr>
          <w:rFonts w:ascii="ˎ̥" w:eastAsia="宋体" w:hAnsi="ˎ̥" w:cs="Arial"/>
          <w:color w:val="000000"/>
          <w:kern w:val="0"/>
          <w:szCs w:val="21"/>
        </w:rPr>
        <w:t>第八章　试验方案</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开始前应制</w:t>
      </w:r>
      <w:proofErr w:type="gramStart"/>
      <w:r w:rsidRPr="00D74362">
        <w:rPr>
          <w:rFonts w:ascii="ˎ̥" w:eastAsia="宋体" w:hAnsi="ˎ̥" w:cs="Arial"/>
          <w:color w:val="000000"/>
          <w:kern w:val="0"/>
          <w:szCs w:val="21"/>
        </w:rPr>
        <w:t>订试验</w:t>
      </w:r>
      <w:proofErr w:type="gramEnd"/>
      <w:r w:rsidRPr="00D74362">
        <w:rPr>
          <w:rFonts w:ascii="ˎ̥" w:eastAsia="宋体" w:hAnsi="ˎ̥" w:cs="Arial"/>
          <w:color w:val="000000"/>
          <w:kern w:val="0"/>
          <w:szCs w:val="21"/>
        </w:rPr>
        <w:t>方案，该方案由申办者与研究者达成共识并签署确认，报伦理委员会审查批准后实施。</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第三十一条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方案应在符合科学性和保障受试者权益的基础上，参照相关技术指导原则制定。</w:t>
      </w:r>
    </w:p>
    <w:p w:rsidR="00D74362" w:rsidRPr="00C04F5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第三十二条　试验过程中，</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方案如需要修改，修改后的试验方案必须经伦理委员会审批或备案。如试验中发生紧急医学事件或严重不良事件，研究者可以采取临床试验方案以外的必要紧急措施，以确保受试者安全。</w:t>
      </w:r>
      <w:r w:rsidRPr="00D74362">
        <w:rPr>
          <w:rFonts w:ascii="ˎ̥" w:eastAsia="宋体" w:hAnsi="ˎ̥" w:cs="Arial"/>
          <w:color w:val="000000"/>
          <w:kern w:val="0"/>
          <w:sz w:val="18"/>
          <w:szCs w:val="18"/>
        </w:rPr>
        <w:br/>
      </w:r>
      <w:r w:rsidRPr="00D74362">
        <w:rPr>
          <w:rFonts w:ascii="ˎ̥" w:eastAsia="宋体" w:hAnsi="ˎ̥" w:cs="Arial"/>
          <w:color w:val="000000"/>
          <w:kern w:val="0"/>
          <w:szCs w:val="21"/>
        </w:rPr>
        <w:t xml:space="preserve">　　　　　　　　　　　　　　　</w:t>
      </w:r>
      <w:r w:rsidRPr="00D74362">
        <w:rPr>
          <w:rFonts w:ascii="ˎ̥" w:eastAsia="宋体" w:hAnsi="ˎ̥" w:cs="Arial"/>
          <w:color w:val="000000"/>
          <w:kern w:val="0"/>
          <w:szCs w:val="21"/>
        </w:rPr>
        <w:t xml:space="preserve"> </w:t>
      </w:r>
      <w:r w:rsidR="00C04F52">
        <w:rPr>
          <w:rFonts w:ascii="ˎ̥" w:eastAsia="宋体" w:hAnsi="ˎ̥" w:cs="Arial" w:hint="eastAsia"/>
          <w:color w:val="000000"/>
          <w:kern w:val="0"/>
          <w:szCs w:val="21"/>
        </w:rPr>
        <w:t xml:space="preserve">          </w:t>
      </w:r>
      <w:r w:rsidRPr="00C04F52">
        <w:rPr>
          <w:rFonts w:ascii="ˎ̥" w:eastAsia="宋体" w:hAnsi="ˎ̥" w:cs="Arial"/>
          <w:color w:val="000000"/>
          <w:kern w:val="0"/>
          <w:sz w:val="28"/>
          <w:szCs w:val="28"/>
        </w:rPr>
        <w:t>第九章　受试者管理</w:t>
      </w:r>
    </w:p>
    <w:p w:rsidR="00D74362" w:rsidRPr="00C04F52" w:rsidRDefault="00D74362" w:rsidP="00C04F52">
      <w:pPr>
        <w:widowControl/>
        <w:spacing w:before="100" w:beforeAutospacing="1" w:after="100" w:afterAutospacing="1"/>
        <w:jc w:val="left"/>
        <w:rPr>
          <w:rFonts w:ascii="ˎ̥" w:eastAsia="宋体" w:hAnsi="ˎ̥" w:cs="Arial" w:hint="eastAsia"/>
          <w:color w:val="FF0000"/>
          <w:kern w:val="0"/>
          <w:sz w:val="28"/>
          <w:szCs w:val="28"/>
        </w:rPr>
      </w:pPr>
      <w:r w:rsidRPr="00C04F52">
        <w:rPr>
          <w:rFonts w:ascii="ˎ̥" w:eastAsia="宋体" w:hAnsi="ˎ̥" w:cs="Arial"/>
          <w:color w:val="000000"/>
          <w:kern w:val="0"/>
          <w:sz w:val="28"/>
          <w:szCs w:val="28"/>
        </w:rPr>
        <w:t xml:space="preserve">　　第三十三条</w:t>
      </w:r>
      <w:r w:rsidRPr="00C04F52">
        <w:rPr>
          <w:rFonts w:ascii="ˎ̥" w:eastAsia="宋体" w:hAnsi="ˎ̥" w:cs="Arial"/>
          <w:color w:val="FF0000"/>
          <w:kern w:val="0"/>
          <w:sz w:val="28"/>
          <w:szCs w:val="28"/>
        </w:rPr>
        <w:t xml:space="preserve">　</w:t>
      </w:r>
      <w:r w:rsidRPr="00C04F52">
        <w:rPr>
          <w:rFonts w:ascii="宋体" w:eastAsia="宋体" w:hAnsi="宋体" w:cs="宋体" w:hint="eastAsia"/>
          <w:color w:val="FF0000"/>
          <w:kern w:val="0"/>
          <w:sz w:val="28"/>
          <w:szCs w:val="28"/>
        </w:rPr>
        <w:t>Ⅰ</w:t>
      </w:r>
      <w:proofErr w:type="gramStart"/>
      <w:r w:rsidRPr="00C04F52">
        <w:rPr>
          <w:rFonts w:ascii="ˎ̥" w:eastAsia="宋体" w:hAnsi="ˎ̥" w:cs="Arial"/>
          <w:color w:val="FF0000"/>
          <w:kern w:val="0"/>
          <w:sz w:val="28"/>
          <w:szCs w:val="28"/>
        </w:rPr>
        <w:t>期试验</w:t>
      </w:r>
      <w:proofErr w:type="gramEnd"/>
      <w:r w:rsidRPr="00C04F52">
        <w:rPr>
          <w:rFonts w:ascii="ˎ̥" w:eastAsia="宋体" w:hAnsi="ˎ̥" w:cs="Arial"/>
          <w:color w:val="FF0000"/>
          <w:kern w:val="0"/>
          <w:sz w:val="28"/>
          <w:szCs w:val="28"/>
        </w:rPr>
        <w:t>必须保障受试者的权益与安全，受试者招募方式应经伦理委员会审查。</w:t>
      </w:r>
    </w:p>
    <w:p w:rsidR="00D74362" w:rsidRPr="00C04F52" w:rsidRDefault="00D74362" w:rsidP="00C04F52">
      <w:pPr>
        <w:widowControl/>
        <w:spacing w:before="100" w:beforeAutospacing="1" w:after="100" w:afterAutospacing="1"/>
        <w:jc w:val="left"/>
        <w:rPr>
          <w:rFonts w:ascii="ˎ̥" w:eastAsia="宋体" w:hAnsi="ˎ̥" w:cs="Arial" w:hint="eastAsia"/>
          <w:color w:val="000000"/>
          <w:kern w:val="0"/>
          <w:sz w:val="28"/>
          <w:szCs w:val="28"/>
        </w:rPr>
      </w:pPr>
      <w:r w:rsidRPr="00C04F52">
        <w:rPr>
          <w:rFonts w:ascii="ˎ̥" w:eastAsia="宋体" w:hAnsi="ˎ̥" w:cs="Arial"/>
          <w:color w:val="000000"/>
          <w:kern w:val="0"/>
          <w:sz w:val="28"/>
          <w:szCs w:val="28"/>
        </w:rPr>
        <w:t xml:space="preserve">　　第三十四条　</w:t>
      </w:r>
      <w:r w:rsidRPr="00C04F52">
        <w:rPr>
          <w:rFonts w:ascii="宋体" w:eastAsia="宋体" w:hAnsi="宋体" w:cs="宋体" w:hint="eastAsia"/>
          <w:color w:val="FF0000"/>
          <w:kern w:val="0"/>
          <w:sz w:val="28"/>
          <w:szCs w:val="28"/>
        </w:rPr>
        <w:t>Ⅰ</w:t>
      </w:r>
      <w:proofErr w:type="gramStart"/>
      <w:r w:rsidRPr="00C04F52">
        <w:rPr>
          <w:rFonts w:ascii="ˎ̥" w:eastAsia="宋体" w:hAnsi="ˎ̥" w:cs="Arial"/>
          <w:color w:val="FF0000"/>
          <w:kern w:val="0"/>
          <w:sz w:val="28"/>
          <w:szCs w:val="28"/>
        </w:rPr>
        <w:t>期试验</w:t>
      </w:r>
      <w:proofErr w:type="gramEnd"/>
      <w:r w:rsidRPr="00C04F52">
        <w:rPr>
          <w:rFonts w:ascii="ˎ̥" w:eastAsia="宋体" w:hAnsi="ˎ̥" w:cs="Arial"/>
          <w:color w:val="FF0000"/>
          <w:kern w:val="0"/>
          <w:sz w:val="28"/>
          <w:szCs w:val="28"/>
        </w:rPr>
        <w:t>受试者多为健康成人，如需选择特殊人群，如儿童、老年人、孕期妇女、患者或其他弱势群体等进行研究，应有合理的理由，并采取相应保障措施。</w:t>
      </w:r>
    </w:p>
    <w:p w:rsidR="00D74362" w:rsidRPr="00C04F52" w:rsidRDefault="00D74362" w:rsidP="00C04F52">
      <w:pPr>
        <w:widowControl/>
        <w:spacing w:before="100" w:beforeAutospacing="1" w:after="100" w:afterAutospacing="1"/>
        <w:jc w:val="left"/>
        <w:rPr>
          <w:rFonts w:ascii="ˎ̥" w:eastAsia="宋体" w:hAnsi="ˎ̥" w:cs="Arial" w:hint="eastAsia"/>
          <w:color w:val="000000"/>
          <w:kern w:val="0"/>
          <w:sz w:val="28"/>
          <w:szCs w:val="28"/>
        </w:rPr>
      </w:pPr>
      <w:r w:rsidRPr="00C04F52">
        <w:rPr>
          <w:rFonts w:ascii="ˎ̥" w:eastAsia="宋体" w:hAnsi="ˎ̥" w:cs="Arial"/>
          <w:color w:val="000000"/>
          <w:kern w:val="0"/>
          <w:sz w:val="28"/>
          <w:szCs w:val="28"/>
        </w:rPr>
        <w:t xml:space="preserve">　　第三十五条　</w:t>
      </w:r>
      <w:r w:rsidRPr="00C04F52">
        <w:rPr>
          <w:rFonts w:ascii="ˎ̥" w:eastAsia="宋体" w:hAnsi="ˎ̥" w:cs="Arial"/>
          <w:color w:val="FF0000"/>
          <w:kern w:val="0"/>
          <w:sz w:val="28"/>
          <w:szCs w:val="28"/>
        </w:rPr>
        <w:t>试验开始前，应使受试者充分知情并签署知情同意书；试验实施中，应保持与受试者良好沟通，以提高受试者的依从性，及时发现不良事件。试验过程中，知情同意书如需要修改，修改后的知情同意书必须经伦理委员会审批，并再次获得受试者的知情同意。</w:t>
      </w:r>
    </w:p>
    <w:p w:rsidR="00D74362" w:rsidRPr="00C04F52" w:rsidRDefault="00D74362" w:rsidP="00C04F52">
      <w:pPr>
        <w:widowControl/>
        <w:spacing w:before="100" w:beforeAutospacing="1" w:after="100" w:afterAutospacing="1"/>
        <w:jc w:val="left"/>
        <w:rPr>
          <w:rFonts w:ascii="ˎ̥" w:eastAsia="宋体" w:hAnsi="ˎ̥" w:cs="Arial" w:hint="eastAsia"/>
          <w:color w:val="000000"/>
          <w:kern w:val="0"/>
          <w:sz w:val="28"/>
          <w:szCs w:val="28"/>
        </w:rPr>
      </w:pPr>
      <w:r w:rsidRPr="00C04F52">
        <w:rPr>
          <w:rFonts w:ascii="ˎ̥" w:eastAsia="宋体" w:hAnsi="ˎ̥" w:cs="Arial"/>
          <w:color w:val="000000"/>
          <w:kern w:val="0"/>
          <w:sz w:val="28"/>
          <w:szCs w:val="28"/>
        </w:rPr>
        <w:lastRenderedPageBreak/>
        <w:t xml:space="preserve">　　第三十六条　</w:t>
      </w:r>
      <w:r w:rsidRPr="00C04F52">
        <w:rPr>
          <w:rFonts w:ascii="ˎ̥" w:eastAsia="宋体" w:hAnsi="ˎ̥" w:cs="Arial"/>
          <w:color w:val="FF0000"/>
          <w:kern w:val="0"/>
          <w:sz w:val="28"/>
          <w:szCs w:val="28"/>
        </w:rPr>
        <w:t>在</w:t>
      </w:r>
      <w:r w:rsidRPr="00C04F52">
        <w:rPr>
          <w:rFonts w:ascii="宋体" w:eastAsia="宋体" w:hAnsi="宋体" w:cs="宋体" w:hint="eastAsia"/>
          <w:color w:val="FF0000"/>
          <w:kern w:val="0"/>
          <w:sz w:val="28"/>
          <w:szCs w:val="28"/>
        </w:rPr>
        <w:t>Ⅰ</w:t>
      </w:r>
      <w:proofErr w:type="gramStart"/>
      <w:r w:rsidRPr="00C04F52">
        <w:rPr>
          <w:rFonts w:ascii="ˎ̥" w:eastAsia="宋体" w:hAnsi="ˎ̥" w:cs="Arial"/>
          <w:color w:val="FF0000"/>
          <w:kern w:val="0"/>
          <w:sz w:val="28"/>
          <w:szCs w:val="28"/>
        </w:rPr>
        <w:t>期试验</w:t>
      </w:r>
      <w:proofErr w:type="gramEnd"/>
      <w:r w:rsidRPr="00C04F52">
        <w:rPr>
          <w:rFonts w:ascii="ˎ̥" w:eastAsia="宋体" w:hAnsi="ˎ̥" w:cs="Arial"/>
          <w:color w:val="FF0000"/>
          <w:kern w:val="0"/>
          <w:sz w:val="28"/>
          <w:szCs w:val="28"/>
        </w:rPr>
        <w:t>中，受试者</w:t>
      </w:r>
      <w:proofErr w:type="gramStart"/>
      <w:r w:rsidRPr="00C04F52">
        <w:rPr>
          <w:rFonts w:ascii="ˎ̥" w:eastAsia="宋体" w:hAnsi="ˎ̥" w:cs="Arial"/>
          <w:color w:val="FF0000"/>
          <w:kern w:val="0"/>
          <w:sz w:val="28"/>
          <w:szCs w:val="28"/>
        </w:rPr>
        <w:t>通常未</w:t>
      </w:r>
      <w:proofErr w:type="gramEnd"/>
      <w:r w:rsidRPr="00C04F52">
        <w:rPr>
          <w:rFonts w:ascii="ˎ̥" w:eastAsia="宋体" w:hAnsi="ˎ̥" w:cs="Arial"/>
          <w:color w:val="FF0000"/>
          <w:kern w:val="0"/>
          <w:sz w:val="28"/>
          <w:szCs w:val="28"/>
        </w:rPr>
        <w:t>获得治疗利益，申办者应给予受试者合理的经济补偿，对因参加试验而受到损害的受试者，申办者应承担相应的治疗费用和合理补偿。</w:t>
      </w:r>
    </w:p>
    <w:p w:rsidR="00D74362" w:rsidRPr="00D74362" w:rsidRDefault="00D74362" w:rsidP="00C04F52">
      <w:pPr>
        <w:widowControl/>
        <w:spacing w:before="100" w:beforeAutospacing="1" w:after="100" w:afterAutospacing="1"/>
        <w:jc w:val="center"/>
        <w:rPr>
          <w:rFonts w:ascii="ˎ̥" w:eastAsia="宋体" w:hAnsi="ˎ̥" w:cs="Arial" w:hint="eastAsia"/>
          <w:color w:val="000000"/>
          <w:kern w:val="0"/>
          <w:szCs w:val="21"/>
        </w:rPr>
      </w:pPr>
      <w:r w:rsidRPr="00D74362">
        <w:rPr>
          <w:rFonts w:ascii="ˎ̥" w:eastAsia="宋体" w:hAnsi="ˎ̥" w:cs="Arial"/>
          <w:color w:val="000000"/>
          <w:kern w:val="0"/>
          <w:szCs w:val="21"/>
        </w:rPr>
        <w:t>第十章　试验用药品管理</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第三十七条　申办者负责提供试验用药品，并对其质量负责。</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第三十八条　药物临床试验机构应设临床试验药房，具备合格的试验用药品储存设施和设备。</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第三十九条　试验用药品应有专人管理，按照试验用药品管理制度和</w:t>
      </w:r>
      <w:r w:rsidRPr="00D74362">
        <w:rPr>
          <w:rFonts w:ascii="ˎ̥" w:eastAsia="宋体" w:hAnsi="ˎ̥" w:cs="Arial"/>
          <w:color w:val="000000"/>
          <w:kern w:val="0"/>
          <w:szCs w:val="21"/>
        </w:rPr>
        <w:t>SOP</w:t>
      </w:r>
      <w:r w:rsidRPr="00D74362">
        <w:rPr>
          <w:rFonts w:ascii="ˎ̥" w:eastAsia="宋体" w:hAnsi="ˎ̥" w:cs="Arial"/>
          <w:color w:val="000000"/>
          <w:kern w:val="0"/>
          <w:szCs w:val="21"/>
        </w:rPr>
        <w:t>进行试验用药品接收、保存、发放、使用、回收、返还，并保留相关记录。试验用药品的准备要符合方案的规定。如需对试验用药品称重、稀释、无菌条件下的配制等，均要符合相关规定。</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第四十条　试验用药品的使用由研究者负责，研究者应</w:t>
      </w:r>
      <w:proofErr w:type="gramStart"/>
      <w:r w:rsidRPr="00D74362">
        <w:rPr>
          <w:rFonts w:ascii="ˎ̥" w:eastAsia="宋体" w:hAnsi="ˎ̥" w:cs="Arial"/>
          <w:color w:val="000000"/>
          <w:kern w:val="0"/>
          <w:szCs w:val="21"/>
        </w:rPr>
        <w:t>按试验</w:t>
      </w:r>
      <w:proofErr w:type="gramEnd"/>
      <w:r w:rsidRPr="00D74362">
        <w:rPr>
          <w:rFonts w:ascii="ˎ̥" w:eastAsia="宋体" w:hAnsi="ˎ̥" w:cs="Arial"/>
          <w:color w:val="000000"/>
          <w:kern w:val="0"/>
          <w:szCs w:val="21"/>
        </w:rPr>
        <w:t>方案和随机表使用试验用药品，确保受试者按时按量用药，并做好记录。</w:t>
      </w:r>
    </w:p>
    <w:p w:rsidR="00C04F52" w:rsidRDefault="00D74362" w:rsidP="00C04F52">
      <w:pPr>
        <w:widowControl/>
        <w:spacing w:before="100" w:beforeAutospacing="1" w:after="100" w:afterAutospacing="1"/>
        <w:ind w:firstLine="405"/>
        <w:jc w:val="left"/>
        <w:rPr>
          <w:rFonts w:ascii="ˎ̥" w:eastAsia="宋体" w:hAnsi="ˎ̥" w:cs="Arial" w:hint="eastAsia"/>
          <w:color w:val="000000"/>
          <w:kern w:val="0"/>
          <w:szCs w:val="21"/>
        </w:rPr>
      </w:pPr>
      <w:r w:rsidRPr="00D74362">
        <w:rPr>
          <w:rFonts w:ascii="ˎ̥" w:eastAsia="宋体" w:hAnsi="ˎ̥" w:cs="Arial"/>
          <w:color w:val="000000"/>
          <w:kern w:val="0"/>
          <w:szCs w:val="21"/>
        </w:rPr>
        <w:t>第四十一条　试验用药品不得他用、销售或变相销售。</w:t>
      </w:r>
    </w:p>
    <w:p w:rsidR="00D74362" w:rsidRPr="00D74362" w:rsidRDefault="00D74362" w:rsidP="00C04F52">
      <w:pPr>
        <w:widowControl/>
        <w:spacing w:before="100" w:beforeAutospacing="1" w:after="100" w:afterAutospacing="1"/>
        <w:ind w:firstLine="405"/>
        <w:jc w:val="center"/>
        <w:rPr>
          <w:rFonts w:ascii="ˎ̥" w:eastAsia="宋体" w:hAnsi="ˎ̥" w:cs="Arial" w:hint="eastAsia"/>
          <w:color w:val="000000"/>
          <w:kern w:val="0"/>
          <w:szCs w:val="21"/>
        </w:rPr>
      </w:pPr>
      <w:r w:rsidRPr="00D74362">
        <w:rPr>
          <w:rFonts w:ascii="ˎ̥" w:eastAsia="宋体" w:hAnsi="ˎ̥" w:cs="Arial"/>
          <w:color w:val="000000"/>
          <w:kern w:val="0"/>
          <w:sz w:val="18"/>
          <w:szCs w:val="18"/>
        </w:rPr>
        <w:br/>
      </w:r>
      <w:r w:rsidRPr="00D74362">
        <w:rPr>
          <w:rFonts w:ascii="ˎ̥" w:eastAsia="宋体" w:hAnsi="ˎ̥" w:cs="Arial"/>
          <w:color w:val="000000"/>
          <w:kern w:val="0"/>
          <w:szCs w:val="21"/>
        </w:rPr>
        <w:t>第十一章　生物样本管理和分析</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第四十二条　按照临床试验方案和</w:t>
      </w:r>
      <w:r w:rsidRPr="00D74362">
        <w:rPr>
          <w:rFonts w:ascii="ˎ̥" w:eastAsia="宋体" w:hAnsi="ˎ̥" w:cs="Arial"/>
          <w:color w:val="000000"/>
          <w:kern w:val="0"/>
          <w:szCs w:val="21"/>
        </w:rPr>
        <w:t>SOP</w:t>
      </w:r>
      <w:r w:rsidRPr="00D74362">
        <w:rPr>
          <w:rFonts w:ascii="ˎ̥" w:eastAsia="宋体" w:hAnsi="ˎ̥" w:cs="Arial"/>
          <w:color w:val="000000"/>
          <w:kern w:val="0"/>
          <w:szCs w:val="21"/>
        </w:rPr>
        <w:t>采集、处理和保存临床试验生物样本。样本容器的标识应有足够的信息量，易于识别和具有唯一性。</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第四十三条　生物样本转运和保存应符合试验方案和相关</w:t>
      </w:r>
      <w:r w:rsidRPr="00D74362">
        <w:rPr>
          <w:rFonts w:ascii="ˎ̥" w:eastAsia="宋体" w:hAnsi="ˎ̥" w:cs="Arial"/>
          <w:color w:val="000000"/>
          <w:kern w:val="0"/>
          <w:szCs w:val="21"/>
        </w:rPr>
        <w:t>SOP</w:t>
      </w:r>
      <w:r w:rsidRPr="00D74362">
        <w:rPr>
          <w:rFonts w:ascii="ˎ̥" w:eastAsia="宋体" w:hAnsi="ˎ̥" w:cs="Arial"/>
          <w:color w:val="000000"/>
          <w:kern w:val="0"/>
          <w:szCs w:val="21"/>
        </w:rPr>
        <w:t>的要求，保证其完整性和活性不受影响，并做好记录。</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第四十四条　在试验过程中，应保证生物样本的标识性和</w:t>
      </w:r>
      <w:proofErr w:type="gramStart"/>
      <w:r w:rsidRPr="00D74362">
        <w:rPr>
          <w:rFonts w:ascii="ˎ̥" w:eastAsia="宋体" w:hAnsi="ˎ̥" w:cs="Arial"/>
          <w:color w:val="000000"/>
          <w:kern w:val="0"/>
          <w:szCs w:val="21"/>
        </w:rPr>
        <w:t>可</w:t>
      </w:r>
      <w:proofErr w:type="gramEnd"/>
      <w:r w:rsidRPr="00D74362">
        <w:rPr>
          <w:rFonts w:ascii="ˎ̥" w:eastAsia="宋体" w:hAnsi="ˎ̥" w:cs="Arial"/>
          <w:color w:val="000000"/>
          <w:kern w:val="0"/>
          <w:szCs w:val="21"/>
        </w:rPr>
        <w:t>溯源性，建立样本标识、移交和保存等相关记录和样本的储存档案。</w:t>
      </w:r>
    </w:p>
    <w:p w:rsidR="00C04F52" w:rsidRDefault="00D74362" w:rsidP="00C04F52">
      <w:pPr>
        <w:widowControl/>
        <w:spacing w:before="100" w:beforeAutospacing="1" w:after="100" w:afterAutospacing="1"/>
        <w:ind w:firstLineChars="150" w:firstLine="315"/>
        <w:jc w:val="left"/>
        <w:rPr>
          <w:rFonts w:ascii="ˎ̥" w:eastAsia="宋体" w:hAnsi="ˎ̥" w:cs="Arial" w:hint="eastAsia"/>
          <w:color w:val="000000"/>
          <w:kern w:val="0"/>
          <w:szCs w:val="21"/>
        </w:rPr>
      </w:pPr>
      <w:r w:rsidRPr="00D74362">
        <w:rPr>
          <w:rFonts w:ascii="ˎ̥" w:eastAsia="宋体" w:hAnsi="ˎ̥" w:cs="Arial"/>
          <w:color w:val="000000"/>
          <w:kern w:val="0"/>
          <w:szCs w:val="21"/>
        </w:rPr>
        <w:t>第四十五条　在分析工作开始之前，应根据试验方案要求，制订生物样本分析详细的实验方案，并由实验室负责人、项目负责人及申办者签署后生效。</w:t>
      </w:r>
    </w:p>
    <w:p w:rsidR="00D74362" w:rsidRPr="00D74362" w:rsidRDefault="00D74362" w:rsidP="00C04F52">
      <w:pPr>
        <w:widowControl/>
        <w:spacing w:before="100" w:beforeAutospacing="1" w:after="100" w:afterAutospacing="1"/>
        <w:jc w:val="center"/>
        <w:rPr>
          <w:rFonts w:ascii="ˎ̥" w:eastAsia="宋体" w:hAnsi="ˎ̥" w:cs="Arial" w:hint="eastAsia"/>
          <w:color w:val="000000"/>
          <w:kern w:val="0"/>
          <w:szCs w:val="21"/>
        </w:rPr>
      </w:pPr>
      <w:r w:rsidRPr="00D74362">
        <w:rPr>
          <w:rFonts w:ascii="ˎ̥" w:eastAsia="宋体" w:hAnsi="ˎ̥" w:cs="Arial"/>
          <w:color w:val="000000"/>
          <w:kern w:val="0"/>
          <w:szCs w:val="21"/>
        </w:rPr>
        <w:t>第十二章　数据管理和统计分析</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第四十六条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的原始数据（包括电子数据）是试验过程中采集的第一手资料，应保证其真实性、准确性和完整性。产生数据的仪器设备与方法需经过验证。</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第四十七条　计算机系统指直接或间接用于数据接收、采集、处理、报告和存储的信息系统，或是整合在自动化设备中的系统，包括一个或多个硬件单元和相关软件。用于临床试验数据管理和统计分析的计算机系统应经过验证，并具有系统自动生成的稽查踪迹，对数据的所有修改都自动保留更改痕迹；计算机系统升级时应及时保存原有数据，防止数据丢失或更改。计算机系统的使用应有严格的登陆权限和密码管理制度。</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第四十八条　数据录入应有核查措施（比如双份录入、系统自动的逻辑检查等）以避免数据录入错误。核查与锁定数据的过程应有详细记录，数据改动应有相应的文档支持。</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lastRenderedPageBreak/>
        <w:t xml:space="preserve">　　第四十九条　统计分析人员在试验方案确定后制订统计分析计划，在数据锁定前加以细化和确认；统计分析必须采用公认的统计学软件和合适的统计学方法；统计分析过程必须程序化，程序源代码应具有可读性，以便核查；统计分析的结果表达应专业、客观、规范。</w:t>
      </w:r>
    </w:p>
    <w:p w:rsidR="00D74362" w:rsidRPr="00D74362" w:rsidRDefault="00D74362" w:rsidP="00C04F52">
      <w:pPr>
        <w:widowControl/>
        <w:spacing w:before="100" w:beforeAutospacing="1" w:after="100" w:afterAutospacing="1"/>
        <w:jc w:val="center"/>
        <w:rPr>
          <w:rFonts w:ascii="ˎ̥" w:eastAsia="宋体" w:hAnsi="ˎ̥" w:cs="Arial" w:hint="eastAsia"/>
          <w:color w:val="000000"/>
          <w:kern w:val="0"/>
          <w:szCs w:val="21"/>
        </w:rPr>
      </w:pPr>
      <w:r w:rsidRPr="00D74362">
        <w:rPr>
          <w:rFonts w:ascii="ˎ̥" w:eastAsia="宋体" w:hAnsi="ˎ̥" w:cs="Arial"/>
          <w:color w:val="000000"/>
          <w:kern w:val="0"/>
          <w:szCs w:val="21"/>
        </w:rPr>
        <w:t xml:space="preserve">第五十条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的统计分析应重点关注剂量对安全性指标、药代动力学参数、药效学指标的影响及其变化规律。</w:t>
      </w:r>
      <w:r w:rsidRPr="00D74362">
        <w:rPr>
          <w:rFonts w:ascii="ˎ̥" w:eastAsia="宋体" w:hAnsi="ˎ̥" w:cs="Arial"/>
          <w:color w:val="000000"/>
          <w:kern w:val="0"/>
          <w:sz w:val="18"/>
          <w:szCs w:val="18"/>
        </w:rPr>
        <w:br/>
      </w:r>
      <w:r w:rsidR="00C04F52">
        <w:rPr>
          <w:rFonts w:ascii="ˎ̥" w:eastAsia="宋体" w:hAnsi="ˎ̥" w:cs="Arial"/>
          <w:color w:val="000000"/>
          <w:kern w:val="0"/>
          <w:szCs w:val="21"/>
        </w:rPr>
        <w:t xml:space="preserve">　</w:t>
      </w:r>
      <w:r w:rsidRPr="00D74362">
        <w:rPr>
          <w:rFonts w:ascii="ˎ̥" w:eastAsia="宋体" w:hAnsi="ˎ̥" w:cs="Arial"/>
          <w:color w:val="000000"/>
          <w:kern w:val="0"/>
          <w:szCs w:val="21"/>
        </w:rPr>
        <w:t>第十三章　总结报告</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第五十一条　</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结束后，综合临床试验的所有数据，撰写</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总结报告（以下简称总结报告）。总结报告须经申办者和主要研究者签署确认，并由申办者和药物临床试验机构盖章。生物样本分析报告应由实验室负责人签署，并由其机构盖章。</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第五十二条　总结报告的结构和内容可参考有关技术指导原则，并体现</w:t>
      </w:r>
      <w:r w:rsidRPr="00D74362">
        <w:rPr>
          <w:rFonts w:ascii="宋体" w:eastAsia="宋体" w:hAnsi="宋体" w:cs="宋体" w:hint="eastAsia"/>
          <w:color w:val="000000"/>
          <w:kern w:val="0"/>
          <w:szCs w:val="21"/>
        </w:rPr>
        <w:t>Ⅰ</w:t>
      </w:r>
      <w:proofErr w:type="gramStart"/>
      <w:r w:rsidRPr="00D74362">
        <w:rPr>
          <w:rFonts w:ascii="ˎ̥" w:eastAsia="宋体" w:hAnsi="ˎ̥" w:cs="Arial"/>
          <w:color w:val="000000"/>
          <w:kern w:val="0"/>
          <w:szCs w:val="21"/>
        </w:rPr>
        <w:t>期试验</w:t>
      </w:r>
      <w:proofErr w:type="gramEnd"/>
      <w:r w:rsidRPr="00D74362">
        <w:rPr>
          <w:rFonts w:ascii="ˎ̥" w:eastAsia="宋体" w:hAnsi="ˎ̥" w:cs="Arial"/>
          <w:color w:val="000000"/>
          <w:kern w:val="0"/>
          <w:szCs w:val="21"/>
        </w:rPr>
        <w:t>的特点。</w:t>
      </w:r>
    </w:p>
    <w:p w:rsidR="00D74362" w:rsidRPr="00D74362" w:rsidRDefault="00D74362" w:rsidP="00C04F52">
      <w:pPr>
        <w:widowControl/>
        <w:spacing w:before="100" w:beforeAutospacing="1" w:after="100" w:afterAutospacing="1"/>
        <w:ind w:firstLineChars="100" w:firstLine="210"/>
        <w:jc w:val="center"/>
        <w:rPr>
          <w:rFonts w:ascii="ˎ̥" w:eastAsia="宋体" w:hAnsi="ˎ̥" w:cs="Arial" w:hint="eastAsia"/>
          <w:color w:val="000000"/>
          <w:kern w:val="0"/>
          <w:szCs w:val="21"/>
        </w:rPr>
      </w:pPr>
      <w:r w:rsidRPr="00D74362">
        <w:rPr>
          <w:rFonts w:ascii="ˎ̥" w:eastAsia="宋体" w:hAnsi="ˎ̥" w:cs="Arial"/>
          <w:color w:val="000000"/>
          <w:kern w:val="0"/>
          <w:szCs w:val="21"/>
        </w:rPr>
        <w:t>第十四章　附　则</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第五十三条　本指导原则由国家食品药品监督管理局负责解释。</w:t>
      </w:r>
    </w:p>
    <w:p w:rsidR="00D74362" w:rsidRPr="00D74362" w:rsidRDefault="00D74362" w:rsidP="00C04F52">
      <w:pPr>
        <w:widowControl/>
        <w:spacing w:before="100" w:beforeAutospacing="1" w:after="100" w:afterAutospacing="1"/>
        <w:jc w:val="left"/>
        <w:rPr>
          <w:rFonts w:ascii="ˎ̥" w:eastAsia="宋体" w:hAnsi="ˎ̥" w:cs="Arial" w:hint="eastAsia"/>
          <w:color w:val="000000"/>
          <w:kern w:val="0"/>
          <w:szCs w:val="21"/>
        </w:rPr>
      </w:pPr>
      <w:r w:rsidRPr="00D74362">
        <w:rPr>
          <w:rFonts w:ascii="ˎ̥" w:eastAsia="宋体" w:hAnsi="ˎ̥" w:cs="Arial"/>
          <w:color w:val="000000"/>
          <w:kern w:val="0"/>
          <w:szCs w:val="21"/>
        </w:rPr>
        <w:t xml:space="preserve">　　第五十四条　本指导原则自发布之日起施行。</w:t>
      </w:r>
    </w:p>
    <w:p w:rsidR="00D74362" w:rsidRPr="00D74362" w:rsidRDefault="00D74362" w:rsidP="00C04F52">
      <w:pPr>
        <w:jc w:val="center"/>
      </w:pPr>
    </w:p>
    <w:sectPr w:rsidR="00D74362" w:rsidRPr="00D74362" w:rsidSect="00C04F5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B3" w:rsidRDefault="000667B3" w:rsidP="006D033A">
      <w:r>
        <w:separator/>
      </w:r>
    </w:p>
  </w:endnote>
  <w:endnote w:type="continuationSeparator" w:id="0">
    <w:p w:rsidR="000667B3" w:rsidRDefault="000667B3" w:rsidP="006D0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B3" w:rsidRDefault="000667B3" w:rsidP="006D033A">
      <w:r>
        <w:separator/>
      </w:r>
    </w:p>
  </w:footnote>
  <w:footnote w:type="continuationSeparator" w:id="0">
    <w:p w:rsidR="000667B3" w:rsidRDefault="000667B3" w:rsidP="006D0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362"/>
    <w:rsid w:val="000667B3"/>
    <w:rsid w:val="00243B9B"/>
    <w:rsid w:val="0065793F"/>
    <w:rsid w:val="006D033A"/>
    <w:rsid w:val="00C04F52"/>
    <w:rsid w:val="00C26C3A"/>
    <w:rsid w:val="00D74362"/>
    <w:rsid w:val="00F76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33A"/>
    <w:rPr>
      <w:sz w:val="18"/>
      <w:szCs w:val="18"/>
    </w:rPr>
  </w:style>
  <w:style w:type="paragraph" w:styleId="a4">
    <w:name w:val="footer"/>
    <w:basedOn w:val="a"/>
    <w:link w:val="Char0"/>
    <w:uiPriority w:val="99"/>
    <w:semiHidden/>
    <w:unhideWhenUsed/>
    <w:rsid w:val="006D03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3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987</Words>
  <Characters>5629</Characters>
  <Application>Microsoft Office Word</Application>
  <DocSecurity>0</DocSecurity>
  <Lines>46</Lines>
  <Paragraphs>13</Paragraphs>
  <ScaleCrop>false</ScaleCrop>
  <Company>Hewlett-Packard Company</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cp:lastPrinted>2018-09-26T01:19:00Z</cp:lastPrinted>
  <dcterms:created xsi:type="dcterms:W3CDTF">2017-06-02T00:49:00Z</dcterms:created>
  <dcterms:modified xsi:type="dcterms:W3CDTF">2018-09-26T01:20:00Z</dcterms:modified>
</cp:coreProperties>
</file>